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imple3"/>
        <w:tblpPr w:leftFromText="180" w:rightFromText="180" w:vertAnchor="page" w:horzAnchor="margin" w:tblpXSpec="center" w:tblpY="391"/>
        <w:tblW w:w="10608" w:type="dxa"/>
        <w:tblLook w:val="04A0" w:firstRow="1" w:lastRow="0" w:firstColumn="1" w:lastColumn="0" w:noHBand="0" w:noVBand="1"/>
      </w:tblPr>
      <w:tblGrid>
        <w:gridCol w:w="10608"/>
      </w:tblGrid>
      <w:tr w:rsidR="00897B3E" w:rsidRPr="00BC3534" w:rsidTr="00CF3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tcW w:w="10608" w:type="dxa"/>
            <w:shd w:val="clear" w:color="auto" w:fill="000000" w:themeFill="text1"/>
          </w:tcPr>
          <w:p w:rsidR="00897B3E" w:rsidRDefault="00897B3E" w:rsidP="00CF3DD9">
            <w:pPr>
              <w:pStyle w:val="REGBODY"/>
              <w:jc w:val="right"/>
              <w:rPr>
                <w:rFonts w:ascii="Arial Black" w:hAnsi="Arial Black"/>
              </w:rPr>
            </w:pPr>
            <w:r w:rsidRPr="00BC3534">
              <w:rPr>
                <w:rFonts w:ascii="Arial Black" w:hAnsi="Arial Black"/>
              </w:rPr>
              <w:t>POSITION SUMMARY</w:t>
            </w:r>
            <w:r>
              <w:rPr>
                <w:rFonts w:ascii="Arial Black" w:hAnsi="Arial Black"/>
              </w:rPr>
              <w:t xml:space="preserve"> </w:t>
            </w:r>
          </w:p>
          <w:p w:rsidR="00897B3E" w:rsidRPr="00BC3534" w:rsidRDefault="00897B3E" w:rsidP="00CF3DD9">
            <w:pPr>
              <w:pStyle w:val="REGBODY"/>
              <w:jc w:val="right"/>
              <w:rPr>
                <w:sz w:val="22"/>
              </w:rPr>
            </w:pPr>
            <w:r w:rsidRPr="00BC3534">
              <w:rPr>
                <w:sz w:val="22"/>
              </w:rPr>
              <w:t>Explain the purpose for the position and summarize the responsibilities.</w:t>
            </w:r>
          </w:p>
        </w:tc>
      </w:tr>
      <w:tr w:rsidR="00897B3E" w:rsidRPr="007755D3" w:rsidTr="00CF3DD9">
        <w:trPr>
          <w:trHeight w:val="735"/>
        </w:trPr>
        <w:tc>
          <w:tcPr>
            <w:tcW w:w="10608" w:type="dxa"/>
          </w:tcPr>
          <w:p w:rsidR="00897B3E" w:rsidRPr="00A06EB0" w:rsidRDefault="00897B3E" w:rsidP="00CF3DD9">
            <w:pPr>
              <w:pStyle w:val="regbody0"/>
              <w:rPr>
                <w:sz w:val="20"/>
                <w:szCs w:val="20"/>
              </w:rPr>
            </w:pPr>
          </w:p>
          <w:p w:rsidR="00897B3E" w:rsidRPr="00897B3E" w:rsidRDefault="00897B3E" w:rsidP="008F0176">
            <w:pPr>
              <w:pStyle w:val="regbody0"/>
              <w:rPr>
                <w:sz w:val="20"/>
                <w:szCs w:val="20"/>
              </w:rPr>
            </w:pPr>
            <w:r w:rsidRPr="00897B3E">
              <w:rPr>
                <w:sz w:val="20"/>
                <w:szCs w:val="20"/>
              </w:rPr>
              <w:t xml:space="preserve">The </w:t>
            </w:r>
            <w:r w:rsidR="008F0176">
              <w:rPr>
                <w:b/>
                <w:sz w:val="20"/>
                <w:szCs w:val="20"/>
              </w:rPr>
              <w:t xml:space="preserve">Missoula Family Housing Center Overnight Advocate </w:t>
            </w:r>
            <w:r>
              <w:rPr>
                <w:sz w:val="20"/>
                <w:szCs w:val="20"/>
              </w:rPr>
              <w:t>position is responsible for</w:t>
            </w:r>
            <w:r w:rsidRPr="00897B3E">
              <w:rPr>
                <w:sz w:val="20"/>
                <w:szCs w:val="20"/>
              </w:rPr>
              <w:t xml:space="preserve"> </w:t>
            </w:r>
            <w:r w:rsidR="008F0176">
              <w:rPr>
                <w:sz w:val="20"/>
                <w:szCs w:val="20"/>
              </w:rPr>
              <w:t xml:space="preserve">providing overnight advocacy services to </w:t>
            </w:r>
            <w:r w:rsidRPr="00897B3E">
              <w:rPr>
                <w:sz w:val="20"/>
                <w:szCs w:val="20"/>
              </w:rPr>
              <w:t>the</w:t>
            </w:r>
            <w:r w:rsidR="008F0176">
              <w:rPr>
                <w:sz w:val="20"/>
                <w:szCs w:val="20"/>
              </w:rPr>
              <w:t xml:space="preserve"> homeless</w:t>
            </w:r>
            <w:r w:rsidRPr="00897B3E">
              <w:rPr>
                <w:sz w:val="20"/>
                <w:szCs w:val="20"/>
              </w:rPr>
              <w:t xml:space="preserve"> </w:t>
            </w:r>
            <w:r w:rsidR="008F0176">
              <w:rPr>
                <w:sz w:val="20"/>
                <w:szCs w:val="20"/>
              </w:rPr>
              <w:t xml:space="preserve">families residing in the Missoula Family Housing Center. </w:t>
            </w:r>
            <w:r w:rsidRPr="00897B3E">
              <w:rPr>
                <w:sz w:val="20"/>
                <w:szCs w:val="20"/>
              </w:rPr>
              <w:t>Performance of duties reflects the YWCA value that all human beings will be treated with respect and dignity and approached with recognition of their individual importance.</w:t>
            </w:r>
          </w:p>
        </w:tc>
      </w:tr>
    </w:tbl>
    <w:p w:rsidR="00897B3E" w:rsidRDefault="00897B3E" w:rsidP="00897B3E"/>
    <w:p w:rsidR="00F3604D" w:rsidRDefault="00F3604D" w:rsidP="00897B3E"/>
    <w:tbl>
      <w:tblPr>
        <w:tblStyle w:val="TableSimple3"/>
        <w:tblpPr w:leftFromText="180" w:rightFromText="180" w:vertAnchor="text" w:horzAnchor="margin" w:tblpXSpec="center" w:tblpY="-41"/>
        <w:tblW w:w="10593" w:type="dxa"/>
        <w:tblLook w:val="04A0" w:firstRow="1" w:lastRow="0" w:firstColumn="1" w:lastColumn="0" w:noHBand="0" w:noVBand="1"/>
      </w:tblPr>
      <w:tblGrid>
        <w:gridCol w:w="10593"/>
      </w:tblGrid>
      <w:tr w:rsidR="00897B3E" w:rsidRPr="00BC3534" w:rsidTr="00CF3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tcW w:w="10593" w:type="dxa"/>
            <w:shd w:val="clear" w:color="auto" w:fill="000000" w:themeFill="text1"/>
          </w:tcPr>
          <w:p w:rsidR="00897B3E" w:rsidRDefault="00897B3E" w:rsidP="00CF3DD9">
            <w:pPr>
              <w:pStyle w:val="REGBODY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REQUIRED QUALIFICATIONS</w:t>
            </w:r>
          </w:p>
          <w:p w:rsidR="00897B3E" w:rsidRPr="00D03C4D" w:rsidRDefault="00897B3E" w:rsidP="00CF3DD9">
            <w:pPr>
              <w:pStyle w:val="REGBODY"/>
              <w:jc w:val="right"/>
            </w:pPr>
            <w:r>
              <w:t>Minimum qualifications for skills, abilities, knowledge, experience, and education.</w:t>
            </w:r>
          </w:p>
          <w:p w:rsidR="00897B3E" w:rsidRPr="00BC3534" w:rsidRDefault="00897B3E" w:rsidP="00CF3DD9">
            <w:pPr>
              <w:pStyle w:val="REGBODY"/>
              <w:jc w:val="center"/>
              <w:rPr>
                <w:sz w:val="22"/>
              </w:rPr>
            </w:pPr>
          </w:p>
        </w:tc>
      </w:tr>
      <w:tr w:rsidR="00897B3E" w:rsidRPr="00BC3534" w:rsidTr="00CF3DD9">
        <w:trPr>
          <w:trHeight w:val="897"/>
        </w:trPr>
        <w:tc>
          <w:tcPr>
            <w:tcW w:w="10593" w:type="dxa"/>
          </w:tcPr>
          <w:p w:rsidR="00897B3E" w:rsidRPr="00897B3E" w:rsidRDefault="00EE03DD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E03DD">
              <w:rPr>
                <w:rFonts w:ascii="Arial" w:hAnsi="Arial" w:cs="Arial"/>
                <w:sz w:val="20"/>
                <w:szCs w:val="20"/>
              </w:rPr>
              <w:t>High school diploma or High School Equivalency Diploma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97B3E" w:rsidRPr="00897B3E">
              <w:rPr>
                <w:rFonts w:ascii="Arial" w:hAnsi="Arial" w:cs="Arial"/>
                <w:sz w:val="20"/>
                <w:szCs w:val="20"/>
              </w:rPr>
              <w:t>Bachelor’s degree in human services or related field, or equivalen</w:t>
            </w:r>
            <w:r w:rsidR="008F0176">
              <w:rPr>
                <w:rFonts w:ascii="Arial" w:hAnsi="Arial" w:cs="Arial"/>
                <w:sz w:val="20"/>
                <w:szCs w:val="20"/>
              </w:rPr>
              <w:t>t education/experience preferred.</w:t>
            </w:r>
          </w:p>
          <w:p w:rsidR="00897B3E" w:rsidRPr="00897B3E" w:rsidRDefault="008F0176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897B3E" w:rsidRPr="00897B3E">
              <w:rPr>
                <w:rFonts w:ascii="Arial" w:hAnsi="Arial" w:cs="Arial"/>
                <w:sz w:val="20"/>
                <w:szCs w:val="20"/>
              </w:rPr>
              <w:t xml:space="preserve"> years’ experience working with domestic violence, sexual assault, or homelessness preferred.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Must pass a background check designed to protect the interest of families served by the YWCA programs.</w:t>
            </w:r>
          </w:p>
          <w:p w:rsidR="00897B3E" w:rsidRPr="00FC0144" w:rsidRDefault="00897B3E" w:rsidP="00CF3DD9">
            <w:pPr>
              <w:pStyle w:val="BodyTextIndent"/>
              <w:widowControl w:val="0"/>
              <w:tabs>
                <w:tab w:val="left" w:pos="-1440"/>
                <w:tab w:val="left" w:pos="540"/>
              </w:tabs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Simple3"/>
        <w:tblpPr w:leftFromText="180" w:rightFromText="180" w:vertAnchor="text" w:horzAnchor="margin" w:tblpXSpec="center" w:tblpY="28"/>
        <w:tblW w:w="10713" w:type="dxa"/>
        <w:tblLook w:val="04A0" w:firstRow="1" w:lastRow="0" w:firstColumn="1" w:lastColumn="0" w:noHBand="0" w:noVBand="1"/>
      </w:tblPr>
      <w:tblGrid>
        <w:gridCol w:w="10713"/>
      </w:tblGrid>
      <w:tr w:rsidR="00897B3E" w:rsidRPr="0007385B" w:rsidTr="00CF3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10713" w:type="dxa"/>
            <w:tcBorders>
              <w:top w:val="single" w:sz="4" w:space="0" w:color="auto"/>
            </w:tcBorders>
            <w:shd w:val="clear" w:color="auto" w:fill="000000" w:themeFill="text1"/>
          </w:tcPr>
          <w:p w:rsidR="00897B3E" w:rsidRPr="0007385B" w:rsidRDefault="00897B3E" w:rsidP="00CF3DD9">
            <w:pPr>
              <w:pStyle w:val="REGBODY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POSITION SPECIFIC RESPONSIBILITIES </w:t>
            </w:r>
          </w:p>
        </w:tc>
      </w:tr>
      <w:tr w:rsidR="00897B3E" w:rsidRPr="00EB1291" w:rsidTr="00CF3DD9">
        <w:trPr>
          <w:trHeight w:val="80"/>
        </w:trPr>
        <w:tc>
          <w:tcPr>
            <w:tcW w:w="10713" w:type="dxa"/>
          </w:tcPr>
          <w:p w:rsidR="00897B3E" w:rsidRDefault="00897B3E" w:rsidP="00CF3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</w:t>
            </w:r>
            <w:r w:rsidRPr="00A06EB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7B3E" w:rsidRPr="00897B3E" w:rsidRDefault="008F0176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guidance and support to the volunteer </w:t>
            </w:r>
            <w:r w:rsidR="005839DB">
              <w:rPr>
                <w:rFonts w:ascii="Arial" w:hAnsi="Arial" w:cs="Arial"/>
                <w:sz w:val="20"/>
                <w:szCs w:val="20"/>
              </w:rPr>
              <w:t xml:space="preserve">overnight </w:t>
            </w:r>
            <w:r>
              <w:rPr>
                <w:rFonts w:ascii="Arial" w:hAnsi="Arial" w:cs="Arial"/>
                <w:sz w:val="20"/>
                <w:szCs w:val="20"/>
              </w:rPr>
              <w:t>staff.</w:t>
            </w:r>
          </w:p>
          <w:p w:rsidR="00897B3E" w:rsidRPr="00897B3E" w:rsidRDefault="008F0176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trauma-informed and survivor-focused advocacy to residents in the Family Housing Center.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Ensures that program guidelines and policies are being met by participants. 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Helps foster a sense of personal strength and self-sufficiency in participants.</w:t>
            </w:r>
          </w:p>
          <w:p w:rsidR="00897B3E" w:rsidRPr="00897B3E" w:rsidRDefault="008F0176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Facilitates resolution with crisis that may arise during the shift</w:t>
            </w:r>
            <w:r w:rsidR="00897B3E" w:rsidRPr="00897B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Alerts </w:t>
            </w:r>
            <w:r w:rsidR="008F0176">
              <w:rPr>
                <w:rFonts w:ascii="Arial" w:hAnsi="Arial" w:cs="Arial"/>
                <w:sz w:val="20"/>
                <w:szCs w:val="20"/>
              </w:rPr>
              <w:t xml:space="preserve">the Family Housing Center </w:t>
            </w:r>
            <w:r w:rsidR="00922B50">
              <w:rPr>
                <w:rFonts w:ascii="Arial" w:hAnsi="Arial" w:cs="Arial"/>
                <w:sz w:val="20"/>
                <w:szCs w:val="20"/>
              </w:rPr>
              <w:t>Manager</w:t>
            </w:r>
            <w:r w:rsidR="00922B50" w:rsidRPr="0089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B3E">
              <w:rPr>
                <w:rFonts w:ascii="Arial" w:hAnsi="Arial" w:cs="Arial"/>
                <w:sz w:val="20"/>
                <w:szCs w:val="20"/>
              </w:rPr>
              <w:t>and others as appropriate, to areas of concern.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Enters weekly into HMIS </w:t>
            </w:r>
            <w:r w:rsidR="00910093">
              <w:rPr>
                <w:rFonts w:ascii="Arial" w:hAnsi="Arial" w:cs="Arial"/>
                <w:sz w:val="20"/>
                <w:szCs w:val="20"/>
              </w:rPr>
              <w:t>data base.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Generates new ideas to improve the </w:t>
            </w:r>
            <w:r w:rsidR="00910093">
              <w:rPr>
                <w:rFonts w:ascii="Arial" w:hAnsi="Arial" w:cs="Arial"/>
                <w:sz w:val="20"/>
                <w:szCs w:val="20"/>
              </w:rPr>
              <w:t>Family Housing Center</w:t>
            </w:r>
            <w:r w:rsidRPr="00897B3E">
              <w:rPr>
                <w:rFonts w:ascii="Arial" w:hAnsi="Arial" w:cs="Arial"/>
                <w:sz w:val="20"/>
                <w:szCs w:val="20"/>
              </w:rPr>
              <w:t xml:space="preserve"> services.</w:t>
            </w:r>
          </w:p>
          <w:p w:rsid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Ability to sit for extended periods of time, stand, bend and lift up to twenty-five pounds as needed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7B3E" w:rsidRPr="00897B3E" w:rsidRDefault="00897B3E" w:rsidP="00615C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Exposure to difficult situations and emotionally taxing client circumstances, including physical aggression</w:t>
            </w:r>
            <w:r w:rsidR="00C83A14" w:rsidRPr="00897B3E">
              <w:rPr>
                <w:rFonts w:ascii="Arial" w:hAnsi="Arial" w:cs="Arial"/>
                <w:sz w:val="20"/>
                <w:szCs w:val="20"/>
              </w:rPr>
              <w:t>,</w:t>
            </w:r>
            <w:r w:rsidRPr="00897B3E">
              <w:rPr>
                <w:rFonts w:ascii="Arial" w:hAnsi="Arial" w:cs="Arial"/>
                <w:sz w:val="20"/>
                <w:szCs w:val="20"/>
              </w:rPr>
              <w:t xml:space="preserve"> may be encountered.</w:t>
            </w:r>
          </w:p>
        </w:tc>
      </w:tr>
      <w:tr w:rsidR="00897B3E" w:rsidRPr="00BC3534" w:rsidTr="00CF3DD9">
        <w:trPr>
          <w:trHeight w:val="4167"/>
        </w:trPr>
        <w:tc>
          <w:tcPr>
            <w:tcW w:w="10713" w:type="dxa"/>
          </w:tcPr>
          <w:p w:rsidR="00897B3E" w:rsidRDefault="00897B3E" w:rsidP="00CF3D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DUTIES</w:t>
            </w:r>
          </w:p>
          <w:p w:rsidR="009120B0" w:rsidRDefault="009120B0" w:rsidP="00615C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 as primary point of contact for residents should they need assistance during the night. Shift hours are from </w:t>
            </w:r>
            <w:r w:rsidR="00416577">
              <w:rPr>
                <w:rFonts w:ascii="Arial" w:hAnsi="Arial" w:cs="Arial"/>
                <w:sz w:val="20"/>
                <w:szCs w:val="20"/>
              </w:rPr>
              <w:t>8</w:t>
            </w:r>
            <w:r w:rsidR="00C83A14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16577">
              <w:rPr>
                <w:rFonts w:ascii="Arial" w:hAnsi="Arial" w:cs="Arial"/>
                <w:sz w:val="20"/>
                <w:szCs w:val="20"/>
              </w:rPr>
              <w:t>8</w:t>
            </w:r>
            <w:r w:rsidR="00C83A14"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each part-time overnight advocate will be responsible for</w:t>
            </w:r>
            <w:r w:rsidR="00416577">
              <w:rPr>
                <w:rFonts w:ascii="Arial" w:hAnsi="Arial" w:cs="Arial"/>
                <w:sz w:val="20"/>
                <w:szCs w:val="20"/>
              </w:rPr>
              <w:t xml:space="preserve"> a minimum of 1 night shift per week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20B0" w:rsidRDefault="009120B0" w:rsidP="00615C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 hours will involve assisting with the wrap-up of the nightly evening meal, che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cking residents in for the 10pm curfew, and performing room checks with all residents who have not checked in for the night. </w:t>
            </w:r>
          </w:p>
          <w:p w:rsidR="009120B0" w:rsidRPr="00615C30" w:rsidRDefault="009120B0" w:rsidP="00615C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Overnight duties may include assisting residents when needed, entering data from day shifts, enforcing quiet hours when necessary, disinfecting commonly used areas, and preparing the facility for the next day.  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Attends </w:t>
            </w:r>
            <w:r w:rsidR="005839DB">
              <w:rPr>
                <w:rFonts w:ascii="Arial" w:hAnsi="Arial" w:cs="Arial"/>
                <w:sz w:val="20"/>
                <w:szCs w:val="20"/>
              </w:rPr>
              <w:t xml:space="preserve">weekly </w:t>
            </w:r>
            <w:r w:rsidRPr="00897B3E">
              <w:rPr>
                <w:rFonts w:ascii="Arial" w:hAnsi="Arial" w:cs="Arial"/>
                <w:sz w:val="20"/>
                <w:szCs w:val="20"/>
              </w:rPr>
              <w:t>staff meetings.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Promotes a sense of safety</w:t>
            </w:r>
            <w:r w:rsidR="00C83A1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83A14" w:rsidRPr="00897B3E">
              <w:rPr>
                <w:rFonts w:ascii="Arial" w:hAnsi="Arial" w:cs="Arial"/>
                <w:sz w:val="20"/>
                <w:szCs w:val="20"/>
              </w:rPr>
              <w:t>security</w:t>
            </w:r>
            <w:r w:rsidRPr="0089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D4F">
              <w:rPr>
                <w:rFonts w:ascii="Arial" w:hAnsi="Arial" w:cs="Arial"/>
                <w:sz w:val="20"/>
                <w:szCs w:val="20"/>
              </w:rPr>
              <w:t xml:space="preserve">and community </w:t>
            </w:r>
            <w:r w:rsidRPr="00897B3E">
              <w:rPr>
                <w:rFonts w:ascii="Arial" w:hAnsi="Arial" w:cs="Arial"/>
                <w:sz w:val="20"/>
                <w:szCs w:val="20"/>
              </w:rPr>
              <w:t>among participants.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Ensures participant confidentiality.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Acts as a positive role model to</w:t>
            </w:r>
            <w:r w:rsidR="00910093">
              <w:rPr>
                <w:rFonts w:ascii="Arial" w:hAnsi="Arial" w:cs="Arial"/>
                <w:sz w:val="20"/>
                <w:szCs w:val="20"/>
              </w:rPr>
              <w:t xml:space="preserve"> family</w:t>
            </w:r>
            <w:r w:rsidRPr="00897B3E">
              <w:rPr>
                <w:rFonts w:ascii="Arial" w:hAnsi="Arial" w:cs="Arial"/>
                <w:sz w:val="20"/>
                <w:szCs w:val="20"/>
              </w:rPr>
              <w:t xml:space="preserve"> housing participants and other YWCA participants.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Participates in performance appraisals as appropriate.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Adheres to YWCA policy and procedures.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Reports incidents of child abuse to, </w:t>
            </w:r>
            <w:r w:rsidR="00910093">
              <w:rPr>
                <w:rFonts w:ascii="Arial" w:hAnsi="Arial" w:cs="Arial"/>
                <w:sz w:val="20"/>
                <w:szCs w:val="20"/>
              </w:rPr>
              <w:t xml:space="preserve">Family Housing Center </w:t>
            </w:r>
            <w:r w:rsidR="00922B50">
              <w:rPr>
                <w:rFonts w:ascii="Arial" w:hAnsi="Arial" w:cs="Arial"/>
                <w:sz w:val="20"/>
                <w:szCs w:val="20"/>
              </w:rPr>
              <w:t>Manager</w:t>
            </w:r>
            <w:r w:rsidRPr="00897B3E">
              <w:rPr>
                <w:rFonts w:ascii="Arial" w:hAnsi="Arial" w:cs="Arial"/>
                <w:sz w:val="20"/>
                <w:szCs w:val="20"/>
              </w:rPr>
              <w:t>, Director of Programs, and the Executive Director.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Acts as responsible team member.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Helps train new staff.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Demonstrates energy and enthusiasm for work.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 xml:space="preserve">Exhibits a warm, friendly attitude toward clients, children, employees, volunteers, and general public.  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Displays awareness of and ability to deal with diversity among people, including disabilities among clients.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Shows competence as an information source about the YWCA and related Missoula agencies.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Displays a neat appearance and competent manner.</w:t>
            </w:r>
          </w:p>
          <w:p w:rsidR="00897B3E" w:rsidRPr="00897B3E" w:rsidRDefault="00897B3E" w:rsidP="00897B3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3E">
              <w:rPr>
                <w:rFonts w:ascii="Arial" w:hAnsi="Arial" w:cs="Arial"/>
                <w:sz w:val="20"/>
                <w:szCs w:val="20"/>
              </w:rPr>
              <w:t>Performs other related duties as assigned.</w:t>
            </w:r>
          </w:p>
          <w:p w:rsidR="00897B3E" w:rsidRDefault="00897B3E" w:rsidP="00CF3DD9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  <w:p w:rsidR="00897B3E" w:rsidRDefault="00897B3E" w:rsidP="00CF3DD9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 to:</w:t>
            </w:r>
          </w:p>
          <w:p w:rsidR="00897B3E" w:rsidRPr="005F02DC" w:rsidRDefault="00897B3E" w:rsidP="00CF3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02DC">
              <w:rPr>
                <w:rFonts w:ascii="Arial" w:hAnsi="Arial" w:cs="Arial"/>
                <w:sz w:val="20"/>
                <w:szCs w:val="20"/>
              </w:rPr>
              <w:t>Directly accountable to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10093">
              <w:rPr>
                <w:rFonts w:ascii="Arial" w:hAnsi="Arial" w:cs="Arial"/>
                <w:sz w:val="20"/>
                <w:szCs w:val="20"/>
              </w:rPr>
              <w:t xml:space="preserve">Family Housing Center </w:t>
            </w:r>
            <w:r w:rsidR="00922B50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>. This position h</w:t>
            </w:r>
            <w:r w:rsidRPr="005F02DC">
              <w:rPr>
                <w:rFonts w:ascii="Arial" w:hAnsi="Arial" w:cs="Arial"/>
                <w:sz w:val="20"/>
                <w:szCs w:val="20"/>
              </w:rPr>
              <w:t>as daily contact with administrative staff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F0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2DC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particularly the </w:t>
            </w:r>
            <w:r>
              <w:rPr>
                <w:rFonts w:ascii="Arial" w:hAnsi="Arial" w:cs="Arial"/>
                <w:sz w:val="20"/>
                <w:szCs w:val="20"/>
              </w:rPr>
              <w:t>Receptionists</w:t>
            </w:r>
            <w:r w:rsidR="00573A1A">
              <w:rPr>
                <w:rFonts w:ascii="Arial" w:hAnsi="Arial" w:cs="Arial"/>
                <w:sz w:val="20"/>
                <w:szCs w:val="20"/>
              </w:rPr>
              <w:t xml:space="preserve"> and Family Promise Volunteer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0093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F3604D">
              <w:rPr>
                <w:rFonts w:ascii="Arial" w:hAnsi="Arial" w:cs="Arial"/>
                <w:sz w:val="20"/>
                <w:szCs w:val="20"/>
              </w:rPr>
              <w:t>position</w:t>
            </w:r>
            <w:r w:rsidRPr="00897B3E">
              <w:rPr>
                <w:rFonts w:ascii="Arial" w:hAnsi="Arial" w:cs="Arial"/>
                <w:sz w:val="20"/>
                <w:szCs w:val="20"/>
              </w:rPr>
              <w:t>, within the parameters of the YWCA policies and procedures, exercises a high level of independence in decision-making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6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B3E">
              <w:rPr>
                <w:rFonts w:ascii="Arial" w:hAnsi="Arial" w:cs="Arial"/>
                <w:sz w:val="20"/>
                <w:szCs w:val="20"/>
              </w:rPr>
              <w:t>Significant errors in judgment may endanger the health and safety of the participants and/or staff and may cause serious financial and/or legal repercussions for the YWCA.</w:t>
            </w:r>
          </w:p>
          <w:p w:rsidR="00897B3E" w:rsidRPr="00D819BC" w:rsidRDefault="00897B3E" w:rsidP="00CF3DD9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B3E" w:rsidRDefault="00897B3E" w:rsidP="00897B3E"/>
    <w:p w:rsidR="00F3604D" w:rsidRDefault="00F3604D" w:rsidP="00897B3E"/>
    <w:tbl>
      <w:tblPr>
        <w:tblpPr w:leftFromText="180" w:rightFromText="180" w:vertAnchor="text" w:horzAnchor="margin" w:tblpXSpec="center" w:tblpY="68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30"/>
        <w:gridCol w:w="4015"/>
      </w:tblGrid>
      <w:tr w:rsidR="00897B3E" w:rsidRPr="00640DB1" w:rsidTr="00CF3DD9">
        <w:trPr>
          <w:trHeight w:val="1097"/>
        </w:trPr>
        <w:tc>
          <w:tcPr>
            <w:tcW w:w="10845" w:type="dxa"/>
            <w:gridSpan w:val="2"/>
            <w:tcBorders>
              <w:bottom w:val="single" w:sz="8" w:space="0" w:color="000000"/>
            </w:tcBorders>
            <w:shd w:val="clear" w:color="auto" w:fill="000000"/>
          </w:tcPr>
          <w:p w:rsidR="00897B3E" w:rsidRPr="00640DB1" w:rsidRDefault="00897B3E" w:rsidP="00CF3DD9">
            <w:pPr>
              <w:keepNext/>
              <w:spacing w:before="60"/>
              <w:outlineLvl w:val="2"/>
              <w:rPr>
                <w:rFonts w:ascii="Arial Black" w:hAnsi="Arial Black" w:cs="Arial"/>
                <w:b/>
                <w:caps/>
                <w:color w:val="FFFFFF"/>
                <w:sz w:val="26"/>
                <w:szCs w:val="28"/>
              </w:rPr>
            </w:pPr>
            <w:r w:rsidRPr="00640DB1">
              <w:rPr>
                <w:rFonts w:ascii="Arial Black" w:hAnsi="Arial Black" w:cs="Arial"/>
                <w:b/>
                <w:caps/>
                <w:color w:val="FFFFFF"/>
                <w:sz w:val="26"/>
                <w:szCs w:val="28"/>
              </w:rPr>
              <w:t>Signatures</w:t>
            </w:r>
          </w:p>
          <w:p w:rsidR="00897B3E" w:rsidRPr="00640DB1" w:rsidRDefault="00897B3E" w:rsidP="00CF3DD9">
            <w:pPr>
              <w:rPr>
                <w:rFonts w:ascii="Arial" w:hAnsi="Arial" w:cs="Arial"/>
                <w:b/>
                <w:bCs/>
                <w:color w:val="FFFFFF"/>
                <w:sz w:val="2"/>
              </w:rPr>
            </w:pPr>
          </w:p>
          <w:p w:rsidR="00897B3E" w:rsidRPr="00640DB1" w:rsidRDefault="00897B3E" w:rsidP="00CF3DD9">
            <w:pPr>
              <w:rPr>
                <w:rFonts w:ascii="Arial" w:hAnsi="Arial" w:cs="Arial"/>
                <w:b/>
                <w:bCs/>
                <w:color w:val="FFFFFF"/>
                <w:sz w:val="2"/>
              </w:rPr>
            </w:pPr>
          </w:p>
          <w:p w:rsidR="00897B3E" w:rsidRPr="00640DB1" w:rsidRDefault="00897B3E" w:rsidP="00A27F8D">
            <w:pPr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CE7A55"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  <w:t xml:space="preserve">This section needs to be to be completed upon hire date or revision of description by the staff member, direct supervisor, and </w:t>
            </w:r>
            <w:r w:rsidR="00A27F8D"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  <w:t>Operations</w:t>
            </w:r>
            <w:r w:rsidRPr="00CE7A55"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  <w:t xml:space="preserve"> Manager.</w:t>
            </w:r>
            <w:r w:rsidRPr="00640DB1">
              <w:rPr>
                <w:rFonts w:ascii="Arial" w:hAnsi="Arial" w:cs="Arial"/>
                <w:b/>
                <w:bCs/>
                <w:i/>
                <w:color w:val="FFFFFF"/>
              </w:rPr>
              <w:t xml:space="preserve"> </w:t>
            </w:r>
          </w:p>
        </w:tc>
      </w:tr>
      <w:tr w:rsidR="00897B3E" w:rsidRPr="00640DB1" w:rsidTr="00CF3DD9">
        <w:trPr>
          <w:trHeight w:val="339"/>
        </w:trPr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3E" w:rsidRPr="00CE7A55" w:rsidRDefault="00897B3E" w:rsidP="00CF3DD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Member: 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7B3E" w:rsidRPr="00CE7A55" w:rsidRDefault="00897B3E" w:rsidP="00CF3DD9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7A55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897B3E" w:rsidRPr="00640DB1" w:rsidTr="00CF3DD9">
        <w:trPr>
          <w:trHeight w:val="418"/>
        </w:trPr>
        <w:tc>
          <w:tcPr>
            <w:tcW w:w="6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3E" w:rsidRPr="00CE7A55" w:rsidRDefault="00897B3E" w:rsidP="00CF3DD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Supervisor: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B3E" w:rsidRPr="00CE7A55" w:rsidRDefault="00897B3E" w:rsidP="00CF3DD9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7A55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897B3E" w:rsidRPr="00640DB1" w:rsidTr="00CF3DD9">
        <w:trPr>
          <w:trHeight w:val="366"/>
        </w:trPr>
        <w:tc>
          <w:tcPr>
            <w:tcW w:w="6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B3E" w:rsidRPr="00640DB1" w:rsidRDefault="00454A16" w:rsidP="00CF3DD9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Operations</w:t>
            </w:r>
            <w:r w:rsidR="00897B3E" w:rsidRPr="00CE7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Manager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B3E" w:rsidRPr="00CE7A55" w:rsidRDefault="00897B3E" w:rsidP="00CF3DD9">
            <w:pPr>
              <w:tabs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7A5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897B3E" w:rsidRDefault="00897B3E" w:rsidP="00897B3E">
      <w:pPr>
        <w:numPr>
          <w:ilvl w:val="12"/>
          <w:numId w:val="0"/>
        </w:numPr>
      </w:pPr>
    </w:p>
    <w:p w:rsidR="00897B3E" w:rsidRDefault="00897B3E" w:rsidP="00897B3E"/>
    <w:p w:rsidR="0013217E" w:rsidRDefault="0013217E"/>
    <w:sectPr w:rsidR="0013217E" w:rsidSect="00585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E8BA60"/>
    <w:lvl w:ilvl="0">
      <w:numFmt w:val="bullet"/>
      <w:lvlText w:val="*"/>
      <w:lvlJc w:val="left"/>
    </w:lvl>
  </w:abstractNum>
  <w:abstractNum w:abstractNumId="1">
    <w:nsid w:val="1F7F1003"/>
    <w:multiLevelType w:val="hybridMultilevel"/>
    <w:tmpl w:val="ED28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E32AE"/>
    <w:multiLevelType w:val="hybridMultilevel"/>
    <w:tmpl w:val="474A66F4"/>
    <w:lvl w:ilvl="0" w:tplc="BDB66FD8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72A53"/>
    <w:multiLevelType w:val="hybridMultilevel"/>
    <w:tmpl w:val="046A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2BF92">
      <w:numFmt w:val="bullet"/>
      <w:lvlText w:val="·"/>
      <w:lvlJc w:val="left"/>
      <w:pPr>
        <w:ind w:left="1635" w:hanging="55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3E"/>
    <w:rsid w:val="000B7DDA"/>
    <w:rsid w:val="0013217E"/>
    <w:rsid w:val="002D1D4F"/>
    <w:rsid w:val="003470E9"/>
    <w:rsid w:val="00416577"/>
    <w:rsid w:val="00454A16"/>
    <w:rsid w:val="00573A1A"/>
    <w:rsid w:val="005839DB"/>
    <w:rsid w:val="005F793E"/>
    <w:rsid w:val="00615C30"/>
    <w:rsid w:val="007211E7"/>
    <w:rsid w:val="008663C9"/>
    <w:rsid w:val="00897B3E"/>
    <w:rsid w:val="008D7953"/>
    <w:rsid w:val="008F0176"/>
    <w:rsid w:val="00910093"/>
    <w:rsid w:val="009120B0"/>
    <w:rsid w:val="00922B50"/>
    <w:rsid w:val="00A27F8D"/>
    <w:rsid w:val="00C83A14"/>
    <w:rsid w:val="00EE03DD"/>
    <w:rsid w:val="00F3604D"/>
    <w:rsid w:val="00F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BODY">
    <w:name w:val="REG BODY"/>
    <w:basedOn w:val="Normal"/>
    <w:link w:val="REGBODYChar"/>
    <w:rsid w:val="00897B3E"/>
    <w:rPr>
      <w:rFonts w:ascii="Arial" w:hAnsi="Arial" w:cs="Arial"/>
    </w:rPr>
  </w:style>
  <w:style w:type="character" w:customStyle="1" w:styleId="REGBODYChar">
    <w:name w:val="REG BODY Char"/>
    <w:link w:val="REGBODY"/>
    <w:rsid w:val="00897B3E"/>
    <w:rPr>
      <w:rFonts w:ascii="Arial" w:eastAsia="Times New Roman" w:hAnsi="Arial" w:cs="Arial"/>
      <w:sz w:val="24"/>
      <w:szCs w:val="24"/>
    </w:rPr>
  </w:style>
  <w:style w:type="table" w:styleId="TableSimple3">
    <w:name w:val="Table Simple 3"/>
    <w:basedOn w:val="TableNormal"/>
    <w:rsid w:val="008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egbody0">
    <w:name w:val="regbody"/>
    <w:basedOn w:val="Normal"/>
    <w:rsid w:val="00897B3E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897B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97B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3E"/>
    <w:pPr>
      <w:ind w:left="720"/>
      <w:contextualSpacing/>
    </w:pPr>
  </w:style>
  <w:style w:type="paragraph" w:customStyle="1" w:styleId="BULLETS">
    <w:name w:val="BULLETS"/>
    <w:basedOn w:val="Normal"/>
    <w:rsid w:val="00897B3E"/>
    <w:pPr>
      <w:numPr>
        <w:numId w:val="1"/>
      </w:numPr>
      <w:pBdr>
        <w:right w:val="single" w:sz="4" w:space="4" w:color="auto"/>
      </w:pBdr>
      <w:spacing w:after="40"/>
    </w:pPr>
    <w:rPr>
      <w:rFonts w:ascii="Arial" w:hAnsi="Arial" w:cs="Arial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9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9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BODY">
    <w:name w:val="REG BODY"/>
    <w:basedOn w:val="Normal"/>
    <w:link w:val="REGBODYChar"/>
    <w:rsid w:val="00897B3E"/>
    <w:rPr>
      <w:rFonts w:ascii="Arial" w:hAnsi="Arial" w:cs="Arial"/>
    </w:rPr>
  </w:style>
  <w:style w:type="character" w:customStyle="1" w:styleId="REGBODYChar">
    <w:name w:val="REG BODY Char"/>
    <w:link w:val="REGBODY"/>
    <w:rsid w:val="00897B3E"/>
    <w:rPr>
      <w:rFonts w:ascii="Arial" w:eastAsia="Times New Roman" w:hAnsi="Arial" w:cs="Arial"/>
      <w:sz w:val="24"/>
      <w:szCs w:val="24"/>
    </w:rPr>
  </w:style>
  <w:style w:type="table" w:styleId="TableSimple3">
    <w:name w:val="Table Simple 3"/>
    <w:basedOn w:val="TableNormal"/>
    <w:rsid w:val="008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egbody0">
    <w:name w:val="regbody"/>
    <w:basedOn w:val="Normal"/>
    <w:rsid w:val="00897B3E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897B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97B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3E"/>
    <w:pPr>
      <w:ind w:left="720"/>
      <w:contextualSpacing/>
    </w:pPr>
  </w:style>
  <w:style w:type="paragraph" w:customStyle="1" w:styleId="BULLETS">
    <w:name w:val="BULLETS"/>
    <w:basedOn w:val="Normal"/>
    <w:rsid w:val="00897B3E"/>
    <w:pPr>
      <w:numPr>
        <w:numId w:val="1"/>
      </w:numPr>
      <w:pBdr>
        <w:right w:val="single" w:sz="4" w:space="4" w:color="auto"/>
      </w:pBdr>
      <w:spacing w:after="40"/>
    </w:pPr>
    <w:rPr>
      <w:rFonts w:ascii="Arial" w:hAnsi="Arial" w:cs="Arial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9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9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E'Lise Chard</dc:creator>
  <cp:lastModifiedBy>E'Lise Chard</cp:lastModifiedBy>
  <cp:revision>3</cp:revision>
  <dcterms:created xsi:type="dcterms:W3CDTF">2021-03-19T21:55:00Z</dcterms:created>
  <dcterms:modified xsi:type="dcterms:W3CDTF">2021-03-23T16:53:00Z</dcterms:modified>
</cp:coreProperties>
</file>